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72" w:rsidRPr="008133ED" w:rsidRDefault="008133ED" w:rsidP="008133ED">
      <w:pPr>
        <w:spacing w:line="360" w:lineRule="auto"/>
        <w:jc w:val="center"/>
        <w:rPr>
          <w:rFonts w:asciiTheme="minorEastAsia" w:hAnsiTheme="minorEastAsia"/>
          <w:b/>
        </w:rPr>
      </w:pPr>
      <w:r w:rsidRPr="008133ED">
        <w:rPr>
          <w:rFonts w:asciiTheme="minorEastAsia" w:hAnsiTheme="minorEastAsia" w:hint="eastAsia"/>
          <w:b/>
        </w:rPr>
        <w:t>上海市2020年度“科技创新行动计划”科技型中小企业技术创新资金项目</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园区可提供全程代办，联系人：高老师，联系电话：</w:t>
      </w:r>
      <w:r w:rsidRPr="008133ED">
        <w:rPr>
          <w:rFonts w:asciiTheme="minorEastAsia" w:hAnsiTheme="minorEastAsia" w:hint="eastAsia"/>
        </w:rPr>
        <w:t xml:space="preserve">+86 </w:t>
      </w:r>
      <w:r w:rsidRPr="008133ED">
        <w:rPr>
          <w:rFonts w:asciiTheme="minorEastAsia" w:hAnsiTheme="minorEastAsia" w:hint="eastAsia"/>
        </w:rPr>
        <w:t>21 57276089。</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一、征集范围</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为进一步营造“大众创业、万众创新”的创新生态环境，发挥市场导向作用，2020年度上海市</w:t>
      </w:r>
      <w:bookmarkStart w:id="0" w:name="_GoBack"/>
      <w:bookmarkEnd w:id="0"/>
      <w:r w:rsidRPr="008133ED">
        <w:rPr>
          <w:rFonts w:asciiTheme="minorEastAsia" w:hAnsiTheme="minorEastAsia" w:hint="eastAsia"/>
        </w:rPr>
        <w:t>科技型中小企业技术创新资金将与本年度“创业在上海”国际创新创业大赛对接。</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支持领域：重点支持新一代信息技术、高端装备制造、生物产业、新能源、新材料、节能环保、新能源汽车等战略性新兴产业以及科技服务业（技术转移、科技新媒体等）领域的科技型中小企业。其中，运用新技术新模式应对疫情防控的科技型中小企业优先予以支持。</w:t>
      </w:r>
    </w:p>
    <w:p w:rsidR="008133ED" w:rsidRPr="008133ED" w:rsidRDefault="008133ED" w:rsidP="008133ED">
      <w:pPr>
        <w:spacing w:line="360" w:lineRule="auto"/>
        <w:ind w:firstLineChars="200" w:firstLine="420"/>
        <w:rPr>
          <w:rFonts w:asciiTheme="minorEastAsia" w:hAnsiTheme="minorEastAsia"/>
        </w:rPr>
      </w:pPr>
      <w:r w:rsidRPr="008133ED">
        <w:rPr>
          <w:rFonts w:asciiTheme="minorEastAsia" w:hAnsiTheme="minorEastAsia" w:hint="eastAsia"/>
        </w:rPr>
        <w:t>二</w:t>
      </w:r>
      <w:r w:rsidRPr="008133ED">
        <w:rPr>
          <w:rFonts w:asciiTheme="minorEastAsia" w:hAnsiTheme="minorEastAsia"/>
        </w:rPr>
        <w:t>、</w:t>
      </w:r>
      <w:r w:rsidRPr="008133ED">
        <w:rPr>
          <w:rFonts w:asciiTheme="minorEastAsia" w:hAnsiTheme="minorEastAsia" w:hint="eastAsia"/>
        </w:rPr>
        <w:t>申报主体资质条件：</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面向无知识产权纠纷，无不良记录的非上市科技型中小企业。需满足以下条件：</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1.企业上年度营业收入不超过3000万元；</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2.职工总数不超过300人，其中直接从事研究开发的科技人员占比不低于10%；</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3.上年度企业研发经费不低于当年营业收入的5%，且已完成的研发经费应不低于40万元（已享受创新资金补助的研发经费不得重复计算），并提供100%已完成研发经费记账凭证清单（明细账）；</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4.同一企业获得创新资金资助的次数不超过3次；</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5.承担过创新资金的企业，以下情况之一的，不予支持：1）立项项目还在执行中，2019年12月31日前尚未验收；2）立项项目验收不合格，时间未超过3年；3）立项项目被终止，时间未超过5年。</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执行期限：2019年01月01日到2019年12月31日。</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经费额度：为定额资助，每项资助额度10万元，主要用于补贴企业上年度的研发经费，各区政府对本辖区推荐的项目按不低于其实际获得的市拨付经费额度予以配套资助。</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二、申报要求</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除满足前述相应条件外，还须符合以下要求：</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1.项目申报单位应当是注册在本市的独立法人单位，具有组织项目实施的相应能力。</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2.研究内容已经获得财政资金支持的，不得重复申报。</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3.已作为项目责任人承担市科委科技计划在研项目2项及以上者，不得作为项目责任人申报。</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4.所有申报单位和项目参与人应符合科研诚信管理要求。项目责任人应承诺所提交材料真实性，申报单位应当对申请人的申请资格负责，并对申请材料的真实性和完整性进行审核，不得提交有涉密内容的项目申请。</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5.申报项目若提出回避专家申请的，须在提交项目可行性方案的同时，上传由申报单位出具公</w:t>
      </w:r>
      <w:r w:rsidRPr="008133ED">
        <w:rPr>
          <w:rFonts w:asciiTheme="minorEastAsia" w:hAnsiTheme="minorEastAsia" w:hint="eastAsia"/>
        </w:rPr>
        <w:lastRenderedPageBreak/>
        <w:t>函提出回避专家名单与理由。</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6.区科技行政部门对所辖区内的申报项目进行在线初审，并择优推荐。</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三、申报方式</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1.项目申报采用网上申报方式，无需送交纸质材料。申请人通过“中国上海”门户网站（http://www.sh.gov.cn）——一网通办——利企服务——点击“上海市财政科技投入信息管理平台”图片链接进入申报页面，或者直接通过域名http://czkj.sheic.org.cn/进入申报页面：</w:t>
      </w:r>
    </w:p>
    <w:p w:rsidR="008133ED" w:rsidRPr="008133ED" w:rsidRDefault="008133ED" w:rsidP="008133ED">
      <w:pPr>
        <w:spacing w:line="360" w:lineRule="auto"/>
        <w:ind w:firstLineChars="200" w:firstLine="420"/>
        <w:rPr>
          <w:rFonts w:asciiTheme="minorEastAsia" w:hAnsiTheme="minorEastAsia"/>
        </w:rPr>
      </w:pPr>
      <w:r w:rsidRPr="008133ED">
        <w:rPr>
          <w:rFonts w:asciiTheme="minorEastAsia" w:hAnsiTheme="minorEastAsia" w:hint="eastAsia"/>
        </w:rPr>
        <w:t>【账户注册】转入注册页面进行单位注册，然后再进行申报账号注册（单位注册需使用“法人一证通”进行校验）；</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【初次填写】使用申报账号登录系统，转入申报指南页面，点击相应的指南专题后，按提示完成“上海科技”用户账号绑定，再进行项目申报；</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【继续填写】登录已注册申报账号、密码后继续该项目的填报。</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有关操作可参阅在线帮助。</w:t>
      </w:r>
    </w:p>
    <w:p w:rsidR="008133ED" w:rsidRPr="008133ED" w:rsidRDefault="008133ED" w:rsidP="008133ED">
      <w:pPr>
        <w:spacing w:line="360" w:lineRule="auto"/>
        <w:ind w:firstLineChars="200" w:firstLine="420"/>
        <w:rPr>
          <w:rFonts w:asciiTheme="minorEastAsia" w:hAnsiTheme="minorEastAsia" w:hint="eastAsia"/>
        </w:rPr>
      </w:pPr>
      <w:r w:rsidRPr="008133ED">
        <w:rPr>
          <w:rFonts w:asciiTheme="minorEastAsia" w:hAnsiTheme="minorEastAsia" w:hint="eastAsia"/>
        </w:rPr>
        <w:t>2.项目网上填报起始时间为2020年2月24日9:00，截止时间（含申报单位网上审核提交）为2020年3月12日16:30。</w:t>
      </w:r>
    </w:p>
    <w:sectPr w:rsidR="008133ED" w:rsidRPr="008133ED" w:rsidSect="002B572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45" w:rsidRDefault="00775545" w:rsidP="008133ED">
      <w:r>
        <w:separator/>
      </w:r>
    </w:p>
  </w:endnote>
  <w:endnote w:type="continuationSeparator" w:id="0">
    <w:p w:rsidR="00775545" w:rsidRDefault="00775545" w:rsidP="0081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45" w:rsidRDefault="00775545" w:rsidP="008133ED">
      <w:r>
        <w:separator/>
      </w:r>
    </w:p>
  </w:footnote>
  <w:footnote w:type="continuationSeparator" w:id="0">
    <w:p w:rsidR="00775545" w:rsidRDefault="00775545" w:rsidP="00813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96"/>
    <w:rsid w:val="00196F72"/>
    <w:rsid w:val="002B5726"/>
    <w:rsid w:val="00775545"/>
    <w:rsid w:val="008133ED"/>
    <w:rsid w:val="00846C96"/>
    <w:rsid w:val="00B2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3B6A"/>
  <w15:chartTrackingRefBased/>
  <w15:docId w15:val="{C31CAD59-475D-4D02-8189-2D70530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3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33ED"/>
    <w:rPr>
      <w:sz w:val="18"/>
      <w:szCs w:val="18"/>
    </w:rPr>
  </w:style>
  <w:style w:type="paragraph" w:styleId="a5">
    <w:name w:val="footer"/>
    <w:basedOn w:val="a"/>
    <w:link w:val="a6"/>
    <w:uiPriority w:val="99"/>
    <w:unhideWhenUsed/>
    <w:rsid w:val="008133ED"/>
    <w:pPr>
      <w:tabs>
        <w:tab w:val="center" w:pos="4153"/>
        <w:tab w:val="right" w:pos="8306"/>
      </w:tabs>
      <w:snapToGrid w:val="0"/>
      <w:jc w:val="left"/>
    </w:pPr>
    <w:rPr>
      <w:sz w:val="18"/>
      <w:szCs w:val="18"/>
    </w:rPr>
  </w:style>
  <w:style w:type="character" w:customStyle="1" w:styleId="a6">
    <w:name w:val="页脚 字符"/>
    <w:basedOn w:val="a0"/>
    <w:link w:val="a5"/>
    <w:uiPriority w:val="99"/>
    <w:rsid w:val="008133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2392">
      <w:bodyDiv w:val="1"/>
      <w:marLeft w:val="0"/>
      <w:marRight w:val="0"/>
      <w:marTop w:val="0"/>
      <w:marBottom w:val="0"/>
      <w:divBdr>
        <w:top w:val="none" w:sz="0" w:space="0" w:color="auto"/>
        <w:left w:val="none" w:sz="0" w:space="0" w:color="auto"/>
        <w:bottom w:val="none" w:sz="0" w:space="0" w:color="auto"/>
        <w:right w:val="none" w:sz="0" w:space="0" w:color="auto"/>
      </w:divBdr>
      <w:divsChild>
        <w:div w:id="865212995">
          <w:marLeft w:val="0"/>
          <w:marRight w:val="0"/>
          <w:marTop w:val="0"/>
          <w:marBottom w:val="0"/>
          <w:divBdr>
            <w:top w:val="none" w:sz="0" w:space="0" w:color="auto"/>
            <w:left w:val="none" w:sz="0" w:space="0" w:color="auto"/>
            <w:bottom w:val="none" w:sz="0" w:space="0" w:color="auto"/>
            <w:right w:val="none" w:sz="0" w:space="0" w:color="auto"/>
          </w:divBdr>
          <w:divsChild>
            <w:div w:id="985430810">
              <w:marLeft w:val="0"/>
              <w:marRight w:val="0"/>
              <w:marTop w:val="0"/>
              <w:marBottom w:val="0"/>
              <w:divBdr>
                <w:top w:val="none" w:sz="0" w:space="0" w:color="auto"/>
                <w:left w:val="none" w:sz="0" w:space="0" w:color="auto"/>
                <w:bottom w:val="none" w:sz="0" w:space="0" w:color="auto"/>
                <w:right w:val="none" w:sz="0" w:space="0" w:color="auto"/>
              </w:divBdr>
              <w:divsChild>
                <w:div w:id="1402942392">
                  <w:marLeft w:val="0"/>
                  <w:marRight w:val="0"/>
                  <w:marTop w:val="0"/>
                  <w:marBottom w:val="0"/>
                  <w:divBdr>
                    <w:top w:val="none" w:sz="0" w:space="0" w:color="auto"/>
                    <w:left w:val="none" w:sz="0" w:space="0" w:color="auto"/>
                    <w:bottom w:val="none" w:sz="0" w:space="0" w:color="auto"/>
                    <w:right w:val="none" w:sz="0" w:space="0" w:color="auto"/>
                  </w:divBdr>
                  <w:divsChild>
                    <w:div w:id="57097593">
                      <w:marLeft w:val="0"/>
                      <w:marRight w:val="0"/>
                      <w:marTop w:val="0"/>
                      <w:marBottom w:val="0"/>
                      <w:divBdr>
                        <w:top w:val="none" w:sz="0" w:space="0" w:color="auto"/>
                        <w:left w:val="none" w:sz="0" w:space="0" w:color="auto"/>
                        <w:bottom w:val="none" w:sz="0" w:space="0" w:color="auto"/>
                        <w:right w:val="none" w:sz="0" w:space="0" w:color="auto"/>
                      </w:divBdr>
                      <w:divsChild>
                        <w:div w:id="990525921">
                          <w:marLeft w:val="0"/>
                          <w:marRight w:val="0"/>
                          <w:marTop w:val="0"/>
                          <w:marBottom w:val="0"/>
                          <w:divBdr>
                            <w:top w:val="none" w:sz="0" w:space="0" w:color="auto"/>
                            <w:left w:val="none" w:sz="0" w:space="0" w:color="auto"/>
                            <w:bottom w:val="none" w:sz="0" w:space="0" w:color="auto"/>
                            <w:right w:val="none" w:sz="0" w:space="0" w:color="auto"/>
                          </w:divBdr>
                          <w:divsChild>
                            <w:div w:id="1395352738">
                              <w:marLeft w:val="0"/>
                              <w:marRight w:val="0"/>
                              <w:marTop w:val="0"/>
                              <w:marBottom w:val="0"/>
                              <w:divBdr>
                                <w:top w:val="none" w:sz="0" w:space="0" w:color="auto"/>
                                <w:left w:val="none" w:sz="0" w:space="0" w:color="auto"/>
                                <w:bottom w:val="none" w:sz="0" w:space="0" w:color="auto"/>
                                <w:right w:val="none" w:sz="0" w:space="0" w:color="auto"/>
                              </w:divBdr>
                              <w:divsChild>
                                <w:div w:id="2179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2020-02-18T08:23:00Z</dcterms:created>
  <dcterms:modified xsi:type="dcterms:W3CDTF">2020-02-18T08:38:00Z</dcterms:modified>
</cp:coreProperties>
</file>